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A2C" w:rsidRPr="005F1A62" w:rsidRDefault="005F1A62" w:rsidP="003F3BA3">
      <w:pPr>
        <w:jc w:val="both"/>
        <w:rPr>
          <w:lang w:val="en-US"/>
        </w:rPr>
      </w:pPr>
      <w:bookmarkStart w:id="0" w:name="_GoBack"/>
      <w:bookmarkEnd w:id="0"/>
      <w:r w:rsidRPr="005F1A62">
        <w:rPr>
          <w:lang w:val="en-US"/>
        </w:rPr>
        <w:t>Erasmus+</w:t>
      </w:r>
    </w:p>
    <w:p w:rsidR="00E90830" w:rsidRPr="003F3BA3" w:rsidRDefault="005F1A62" w:rsidP="003F3BA3">
      <w:pPr>
        <w:spacing w:line="240" w:lineRule="auto"/>
        <w:jc w:val="center"/>
        <w:rPr>
          <w:b/>
          <w:sz w:val="24"/>
          <w:szCs w:val="24"/>
          <w:lang w:val="en-US"/>
        </w:rPr>
      </w:pPr>
      <w:r w:rsidRPr="003F3BA3">
        <w:rPr>
          <w:b/>
          <w:sz w:val="24"/>
          <w:szCs w:val="24"/>
          <w:lang w:val="en-US"/>
        </w:rPr>
        <w:t>Project „Creative teacher – Creative student – in quest for new solutions in education”</w:t>
      </w:r>
    </w:p>
    <w:p w:rsidR="005F1A62" w:rsidRPr="003F3BA3" w:rsidRDefault="00E47F96" w:rsidP="003F3BA3">
      <w:pPr>
        <w:spacing w:line="240" w:lineRule="auto"/>
        <w:jc w:val="center"/>
        <w:rPr>
          <w:b/>
          <w:sz w:val="24"/>
          <w:szCs w:val="24"/>
          <w:lang w:val="en-US"/>
        </w:rPr>
      </w:pPr>
      <w:r w:rsidRPr="003F3BA3">
        <w:rPr>
          <w:b/>
          <w:sz w:val="24"/>
          <w:szCs w:val="24"/>
          <w:lang w:val="en-US"/>
        </w:rPr>
        <w:t>supported by the EU Programme Erasmus+ (2014-2020)</w:t>
      </w:r>
    </w:p>
    <w:p w:rsidR="00E47F96" w:rsidRPr="00E90830" w:rsidRDefault="00E47F96" w:rsidP="003F3BA3">
      <w:pPr>
        <w:spacing w:line="240" w:lineRule="auto"/>
        <w:jc w:val="center"/>
        <w:rPr>
          <w:sz w:val="24"/>
          <w:szCs w:val="24"/>
          <w:lang w:val="en-US"/>
        </w:rPr>
      </w:pPr>
      <w:r w:rsidRPr="00E90830">
        <w:rPr>
          <w:sz w:val="24"/>
          <w:szCs w:val="24"/>
          <w:lang w:val="en-US"/>
        </w:rPr>
        <w:t>Action KA1: “</w:t>
      </w:r>
      <w:r w:rsidR="00E90830" w:rsidRPr="00E90830">
        <w:rPr>
          <w:sz w:val="24"/>
          <w:szCs w:val="24"/>
          <w:lang w:val="en-US"/>
        </w:rPr>
        <w:t>Mobility for school staff</w:t>
      </w:r>
      <w:r w:rsidRPr="00E90830">
        <w:rPr>
          <w:sz w:val="24"/>
          <w:szCs w:val="24"/>
          <w:lang w:val="en-US"/>
        </w:rPr>
        <w:t>”</w:t>
      </w:r>
    </w:p>
    <w:p w:rsidR="00E90830" w:rsidRDefault="00E90830" w:rsidP="003F3BA3">
      <w:pPr>
        <w:spacing w:line="240" w:lineRule="auto"/>
        <w:jc w:val="center"/>
        <w:rPr>
          <w:sz w:val="24"/>
          <w:szCs w:val="24"/>
          <w:lang w:val="en-US"/>
        </w:rPr>
      </w:pPr>
      <w:r w:rsidRPr="00E90830">
        <w:rPr>
          <w:sz w:val="24"/>
          <w:szCs w:val="24"/>
          <w:lang w:val="en-US"/>
        </w:rPr>
        <w:t>Sector: “School education”</w:t>
      </w:r>
    </w:p>
    <w:p w:rsidR="00E90830" w:rsidRDefault="00E90830" w:rsidP="003F3BA3">
      <w:pPr>
        <w:jc w:val="both"/>
        <w:rPr>
          <w:sz w:val="24"/>
          <w:szCs w:val="24"/>
          <w:lang w:val="en-US"/>
        </w:rPr>
      </w:pPr>
      <w:r>
        <w:rPr>
          <w:sz w:val="24"/>
          <w:szCs w:val="24"/>
          <w:lang w:val="en-US"/>
        </w:rPr>
        <w:t>Main goals of the project:</w:t>
      </w:r>
    </w:p>
    <w:p w:rsidR="00E90830" w:rsidRDefault="00EE2698" w:rsidP="003F3BA3">
      <w:pPr>
        <w:jc w:val="both"/>
        <w:rPr>
          <w:sz w:val="24"/>
          <w:szCs w:val="24"/>
          <w:lang w:val="en-US"/>
        </w:rPr>
      </w:pPr>
      <w:r>
        <w:rPr>
          <w:sz w:val="24"/>
          <w:szCs w:val="24"/>
          <w:lang w:val="en-US"/>
        </w:rPr>
        <w:t xml:space="preserve">Developing </w:t>
      </w:r>
      <w:r w:rsidR="00E90830">
        <w:rPr>
          <w:sz w:val="24"/>
          <w:szCs w:val="24"/>
          <w:lang w:val="en-US"/>
        </w:rPr>
        <w:t>the workers</w:t>
      </w:r>
      <w:r>
        <w:rPr>
          <w:sz w:val="24"/>
          <w:szCs w:val="24"/>
          <w:lang w:val="en-US"/>
        </w:rPr>
        <w:t>’</w:t>
      </w:r>
      <w:r w:rsidR="00E90830">
        <w:rPr>
          <w:sz w:val="24"/>
          <w:szCs w:val="24"/>
          <w:lang w:val="en-US"/>
        </w:rPr>
        <w:t xml:space="preserve"> – teachers</w:t>
      </w:r>
      <w:r>
        <w:rPr>
          <w:sz w:val="24"/>
          <w:szCs w:val="24"/>
          <w:lang w:val="en-US"/>
        </w:rPr>
        <w:t>’ skills</w:t>
      </w:r>
      <w:r w:rsidR="00E90830">
        <w:rPr>
          <w:sz w:val="24"/>
          <w:szCs w:val="24"/>
          <w:lang w:val="en-US"/>
        </w:rPr>
        <w:t xml:space="preserve"> in:</w:t>
      </w:r>
    </w:p>
    <w:p w:rsidR="00E90830" w:rsidRDefault="001539E6" w:rsidP="003F3BA3">
      <w:pPr>
        <w:pStyle w:val="Akapitzlist"/>
        <w:numPr>
          <w:ilvl w:val="0"/>
          <w:numId w:val="1"/>
        </w:numPr>
        <w:jc w:val="both"/>
        <w:rPr>
          <w:sz w:val="24"/>
          <w:szCs w:val="24"/>
          <w:lang w:val="en-US"/>
        </w:rPr>
      </w:pPr>
      <w:r>
        <w:rPr>
          <w:sz w:val="24"/>
          <w:szCs w:val="24"/>
          <w:lang w:val="en-US"/>
        </w:rPr>
        <w:t xml:space="preserve">Effective and creative use of ICT in </w:t>
      </w:r>
      <w:r w:rsidR="00EE2698">
        <w:rPr>
          <w:sz w:val="24"/>
          <w:szCs w:val="24"/>
          <w:lang w:val="en-US"/>
        </w:rPr>
        <w:t xml:space="preserve">the process of </w:t>
      </w:r>
      <w:r>
        <w:rPr>
          <w:sz w:val="24"/>
          <w:szCs w:val="24"/>
          <w:lang w:val="en-US"/>
        </w:rPr>
        <w:t>teaching key competences to students;</w:t>
      </w:r>
    </w:p>
    <w:p w:rsidR="001539E6" w:rsidRDefault="001539E6" w:rsidP="003F3BA3">
      <w:pPr>
        <w:pStyle w:val="Akapitzlist"/>
        <w:numPr>
          <w:ilvl w:val="0"/>
          <w:numId w:val="1"/>
        </w:numPr>
        <w:jc w:val="both"/>
        <w:rPr>
          <w:sz w:val="24"/>
          <w:szCs w:val="24"/>
          <w:lang w:val="en-US"/>
        </w:rPr>
      </w:pPr>
      <w:r>
        <w:rPr>
          <w:sz w:val="24"/>
          <w:szCs w:val="24"/>
          <w:lang w:val="en-US"/>
        </w:rPr>
        <w:t xml:space="preserve">shaping students’ civil competence directed to </w:t>
      </w:r>
      <w:r w:rsidR="00EE2698">
        <w:rPr>
          <w:sz w:val="24"/>
          <w:szCs w:val="24"/>
          <w:lang w:val="en-US"/>
        </w:rPr>
        <w:t xml:space="preserve">developing entrepreneurial </w:t>
      </w:r>
      <w:r>
        <w:rPr>
          <w:sz w:val="24"/>
          <w:szCs w:val="24"/>
          <w:lang w:val="en-US"/>
        </w:rPr>
        <w:t>attitude;</w:t>
      </w:r>
    </w:p>
    <w:p w:rsidR="001539E6" w:rsidRDefault="001539E6" w:rsidP="003F3BA3">
      <w:pPr>
        <w:pStyle w:val="Akapitzlist"/>
        <w:numPr>
          <w:ilvl w:val="0"/>
          <w:numId w:val="1"/>
        </w:numPr>
        <w:jc w:val="both"/>
        <w:rPr>
          <w:sz w:val="24"/>
          <w:szCs w:val="24"/>
          <w:lang w:val="en-US"/>
        </w:rPr>
      </w:pPr>
      <w:r>
        <w:rPr>
          <w:sz w:val="24"/>
          <w:szCs w:val="24"/>
          <w:lang w:val="en-US"/>
        </w:rPr>
        <w:t xml:space="preserve">identifying </w:t>
      </w:r>
      <w:r w:rsidR="003F79B4">
        <w:rPr>
          <w:sz w:val="24"/>
          <w:szCs w:val="24"/>
          <w:lang w:val="en-US"/>
        </w:rPr>
        <w:t>the district’s and the schools’</w:t>
      </w:r>
      <w:r>
        <w:rPr>
          <w:sz w:val="24"/>
          <w:szCs w:val="24"/>
          <w:lang w:val="en-US"/>
        </w:rPr>
        <w:t>needs and developmental chances possible to fulfill via cooperation with international partners</w:t>
      </w:r>
    </w:p>
    <w:p w:rsidR="00E90830" w:rsidRDefault="001539E6" w:rsidP="003F3BA3">
      <w:pPr>
        <w:pStyle w:val="Akapitzlist"/>
        <w:numPr>
          <w:ilvl w:val="0"/>
          <w:numId w:val="1"/>
        </w:numPr>
        <w:jc w:val="both"/>
        <w:rPr>
          <w:sz w:val="24"/>
          <w:szCs w:val="24"/>
          <w:lang w:val="en-US"/>
        </w:rPr>
      </w:pPr>
      <w:r>
        <w:rPr>
          <w:sz w:val="24"/>
          <w:szCs w:val="24"/>
          <w:lang w:val="en-US"/>
        </w:rPr>
        <w:t>bilingual teaching (CLIL) with the aim of upgrading students’ skills in practical use of the foreign language.</w:t>
      </w:r>
    </w:p>
    <w:p w:rsidR="001539E6" w:rsidRDefault="001539E6" w:rsidP="003F3BA3">
      <w:pPr>
        <w:jc w:val="both"/>
        <w:rPr>
          <w:sz w:val="24"/>
          <w:szCs w:val="24"/>
          <w:lang w:val="en-US"/>
        </w:rPr>
      </w:pPr>
      <w:r>
        <w:rPr>
          <w:sz w:val="24"/>
          <w:szCs w:val="24"/>
          <w:lang w:val="en-US"/>
        </w:rPr>
        <w:t>Detailed goals of the project</w:t>
      </w:r>
      <w:r w:rsidR="00EE2698">
        <w:rPr>
          <w:sz w:val="24"/>
          <w:szCs w:val="24"/>
          <w:lang w:val="en-US"/>
        </w:rPr>
        <w:t>:</w:t>
      </w:r>
    </w:p>
    <w:p w:rsidR="00EE2698" w:rsidRDefault="00EE2698" w:rsidP="003F3BA3">
      <w:pPr>
        <w:pStyle w:val="Akapitzlist"/>
        <w:numPr>
          <w:ilvl w:val="0"/>
          <w:numId w:val="1"/>
        </w:numPr>
        <w:jc w:val="both"/>
        <w:rPr>
          <w:sz w:val="24"/>
          <w:szCs w:val="24"/>
          <w:lang w:val="en-US"/>
        </w:rPr>
      </w:pPr>
      <w:r>
        <w:rPr>
          <w:sz w:val="24"/>
          <w:szCs w:val="24"/>
          <w:lang w:val="en-US"/>
        </w:rPr>
        <w:t>learning British, Italian and Spanish solutions in effective and creative use of ICT in the process of teaching key competences to students;</w:t>
      </w:r>
    </w:p>
    <w:p w:rsidR="00EE2698" w:rsidRDefault="00EE2698" w:rsidP="003F3BA3">
      <w:pPr>
        <w:pStyle w:val="Akapitzlist"/>
        <w:numPr>
          <w:ilvl w:val="0"/>
          <w:numId w:val="1"/>
        </w:numPr>
        <w:jc w:val="both"/>
        <w:rPr>
          <w:sz w:val="24"/>
          <w:szCs w:val="24"/>
          <w:lang w:val="en-US"/>
        </w:rPr>
      </w:pPr>
      <w:r>
        <w:rPr>
          <w:sz w:val="24"/>
          <w:szCs w:val="24"/>
          <w:lang w:val="en-US"/>
        </w:rPr>
        <w:t xml:space="preserve">developing teachers’ practical skills in shaping students’ civil competence directed to developing entrepreneurial </w:t>
      </w:r>
      <w:r w:rsidR="006C397E">
        <w:rPr>
          <w:sz w:val="24"/>
          <w:szCs w:val="24"/>
          <w:lang w:val="en-US"/>
        </w:rPr>
        <w:t>attitude as well as</w:t>
      </w:r>
      <w:r>
        <w:rPr>
          <w:sz w:val="24"/>
          <w:szCs w:val="24"/>
          <w:lang w:val="en-US"/>
        </w:rPr>
        <w:t xml:space="preserve"> rational planning of their professional career taking into account </w:t>
      </w:r>
      <w:r w:rsidR="006C397E">
        <w:rPr>
          <w:sz w:val="24"/>
          <w:szCs w:val="24"/>
          <w:lang w:val="en-US"/>
        </w:rPr>
        <w:t xml:space="preserve">local, </w:t>
      </w:r>
      <w:r>
        <w:rPr>
          <w:sz w:val="24"/>
          <w:szCs w:val="24"/>
          <w:lang w:val="en-US"/>
        </w:rPr>
        <w:t>domestic</w:t>
      </w:r>
      <w:r w:rsidR="006C397E">
        <w:rPr>
          <w:sz w:val="24"/>
          <w:szCs w:val="24"/>
          <w:lang w:val="en-US"/>
        </w:rPr>
        <w:t xml:space="preserve"> and foreign markets; </w:t>
      </w:r>
    </w:p>
    <w:p w:rsidR="006C397E" w:rsidRDefault="006C397E" w:rsidP="003F3BA3">
      <w:pPr>
        <w:pStyle w:val="Akapitzlist"/>
        <w:numPr>
          <w:ilvl w:val="0"/>
          <w:numId w:val="1"/>
        </w:numPr>
        <w:jc w:val="both"/>
        <w:rPr>
          <w:sz w:val="24"/>
          <w:szCs w:val="24"/>
          <w:lang w:val="en-US"/>
        </w:rPr>
      </w:pPr>
      <w:r>
        <w:rPr>
          <w:sz w:val="24"/>
          <w:szCs w:val="24"/>
          <w:lang w:val="en-US"/>
        </w:rPr>
        <w:t>developing competences in teaching and learning a foreign language;</w:t>
      </w:r>
    </w:p>
    <w:p w:rsidR="006C397E" w:rsidRDefault="006C397E" w:rsidP="003F3BA3">
      <w:pPr>
        <w:pStyle w:val="Akapitzlist"/>
        <w:numPr>
          <w:ilvl w:val="0"/>
          <w:numId w:val="1"/>
        </w:numPr>
        <w:jc w:val="both"/>
        <w:rPr>
          <w:sz w:val="24"/>
          <w:szCs w:val="24"/>
          <w:lang w:val="en-US"/>
        </w:rPr>
      </w:pPr>
      <w:r>
        <w:rPr>
          <w:sz w:val="24"/>
          <w:szCs w:val="24"/>
          <w:lang w:val="en-US"/>
        </w:rPr>
        <w:t>learning Italian and Spanish model of bilingual teaching (CLIL) – making use of the international experiences in one’s own school with the aim of upgrading students’ skills in practical use of the foreign language;</w:t>
      </w:r>
    </w:p>
    <w:p w:rsidR="006C397E" w:rsidRDefault="006C397E" w:rsidP="003F3BA3">
      <w:pPr>
        <w:pStyle w:val="Akapitzlist"/>
        <w:numPr>
          <w:ilvl w:val="0"/>
          <w:numId w:val="1"/>
        </w:numPr>
        <w:jc w:val="both"/>
        <w:rPr>
          <w:sz w:val="24"/>
          <w:szCs w:val="24"/>
          <w:lang w:val="en-US"/>
        </w:rPr>
      </w:pPr>
      <w:r>
        <w:rPr>
          <w:sz w:val="24"/>
          <w:szCs w:val="24"/>
          <w:lang w:val="en-US"/>
        </w:rPr>
        <w:t>acquainting senior management, responsible for planning and shaping education policy in the Górno District, with educational systems, models of education management, novel methods of teaching as well as pe</w:t>
      </w:r>
      <w:r w:rsidR="006E18F9">
        <w:rPr>
          <w:sz w:val="24"/>
          <w:szCs w:val="24"/>
          <w:lang w:val="en-US"/>
        </w:rPr>
        <w:t>dagogical innovations introduced</w:t>
      </w:r>
      <w:r>
        <w:rPr>
          <w:sz w:val="24"/>
          <w:szCs w:val="24"/>
          <w:lang w:val="en-US"/>
        </w:rPr>
        <w:t xml:space="preserve"> in EU countries;</w:t>
      </w:r>
    </w:p>
    <w:p w:rsidR="006C397E" w:rsidRDefault="006E18F9" w:rsidP="003F3BA3">
      <w:pPr>
        <w:pStyle w:val="Akapitzlist"/>
        <w:numPr>
          <w:ilvl w:val="0"/>
          <w:numId w:val="1"/>
        </w:numPr>
        <w:jc w:val="both"/>
        <w:rPr>
          <w:sz w:val="24"/>
          <w:szCs w:val="24"/>
          <w:lang w:val="en-US"/>
        </w:rPr>
      </w:pPr>
      <w:r>
        <w:rPr>
          <w:sz w:val="24"/>
          <w:szCs w:val="24"/>
          <w:lang w:val="en-US"/>
        </w:rPr>
        <w:t>developing English language skills toward gaining language independence, motivation to further study as well as making use of ICT in self-development;</w:t>
      </w:r>
    </w:p>
    <w:p w:rsidR="006E18F9" w:rsidRDefault="006E18F9" w:rsidP="003F3BA3">
      <w:pPr>
        <w:pStyle w:val="Akapitzlist"/>
        <w:numPr>
          <w:ilvl w:val="0"/>
          <w:numId w:val="1"/>
        </w:numPr>
        <w:jc w:val="both"/>
        <w:rPr>
          <w:sz w:val="24"/>
          <w:szCs w:val="24"/>
          <w:lang w:val="en-US"/>
        </w:rPr>
      </w:pPr>
      <w:r>
        <w:rPr>
          <w:sz w:val="24"/>
          <w:szCs w:val="24"/>
          <w:lang w:val="en-US"/>
        </w:rPr>
        <w:t xml:space="preserve">motivating teachers and head teachers to a higher level of activity in the area of the international cooperation, using </w:t>
      </w:r>
      <w:r w:rsidR="00AD22DF">
        <w:rPr>
          <w:sz w:val="24"/>
          <w:szCs w:val="24"/>
          <w:lang w:val="en-US"/>
        </w:rPr>
        <w:t>foreign experiences (British, Spanish and Italian) in professional and personal improvement;</w:t>
      </w:r>
    </w:p>
    <w:p w:rsidR="00AD22DF" w:rsidRDefault="007530B3" w:rsidP="003F3BA3">
      <w:pPr>
        <w:pStyle w:val="Akapitzlist"/>
        <w:numPr>
          <w:ilvl w:val="0"/>
          <w:numId w:val="1"/>
        </w:numPr>
        <w:jc w:val="both"/>
        <w:rPr>
          <w:sz w:val="24"/>
          <w:szCs w:val="24"/>
          <w:lang w:val="en-US"/>
        </w:rPr>
      </w:pPr>
      <w:r>
        <w:rPr>
          <w:sz w:val="24"/>
          <w:szCs w:val="24"/>
          <w:lang w:val="en-US"/>
        </w:rPr>
        <w:t>improving one’s own skills and tools of the representatives of the local authorities and head teachers in the context of identifying</w:t>
      </w:r>
      <w:r w:rsidR="003F79B4">
        <w:rPr>
          <w:sz w:val="24"/>
          <w:szCs w:val="24"/>
          <w:lang w:val="en-US"/>
        </w:rPr>
        <w:t xml:space="preserve"> the district’s and the schools’</w:t>
      </w:r>
      <w:r>
        <w:rPr>
          <w:sz w:val="24"/>
          <w:szCs w:val="24"/>
          <w:lang w:val="en-US"/>
        </w:rPr>
        <w:t xml:space="preserve"> </w:t>
      </w:r>
      <w:r w:rsidR="003F79B4">
        <w:rPr>
          <w:sz w:val="24"/>
          <w:szCs w:val="24"/>
          <w:lang w:val="en-US"/>
        </w:rPr>
        <w:t>needs and developmental chances possible to fulfill via cooperation with international partners;</w:t>
      </w:r>
    </w:p>
    <w:p w:rsidR="003F79B4" w:rsidRDefault="00C633AA" w:rsidP="003F3BA3">
      <w:pPr>
        <w:pStyle w:val="Akapitzlist"/>
        <w:numPr>
          <w:ilvl w:val="0"/>
          <w:numId w:val="1"/>
        </w:numPr>
        <w:jc w:val="both"/>
        <w:rPr>
          <w:sz w:val="24"/>
          <w:szCs w:val="24"/>
          <w:lang w:val="en-US"/>
        </w:rPr>
      </w:pPr>
      <w:r>
        <w:rPr>
          <w:sz w:val="24"/>
          <w:szCs w:val="24"/>
          <w:lang w:val="en-US"/>
        </w:rPr>
        <w:t>establishing new contacts through taking part in study visits which are to result in joint projects supported by the EU Programme Erasmus+ (the cooperation of schools, staffs and local authorities in favour of education).</w:t>
      </w:r>
    </w:p>
    <w:p w:rsidR="000B3DD6" w:rsidRDefault="000B3DD6" w:rsidP="003F3BA3">
      <w:pPr>
        <w:jc w:val="both"/>
        <w:rPr>
          <w:sz w:val="24"/>
          <w:szCs w:val="24"/>
          <w:lang w:val="en-US"/>
        </w:rPr>
      </w:pPr>
      <w:r>
        <w:rPr>
          <w:sz w:val="24"/>
          <w:szCs w:val="24"/>
          <w:lang w:val="en-US"/>
        </w:rPr>
        <w:t>ISSUES connected with the project:</w:t>
      </w:r>
    </w:p>
    <w:p w:rsidR="000B3DD6" w:rsidRDefault="000B3DD6" w:rsidP="003F3BA3">
      <w:pPr>
        <w:pStyle w:val="Akapitzlist"/>
        <w:numPr>
          <w:ilvl w:val="0"/>
          <w:numId w:val="1"/>
        </w:numPr>
        <w:jc w:val="both"/>
        <w:rPr>
          <w:sz w:val="24"/>
          <w:szCs w:val="24"/>
          <w:lang w:val="en-US"/>
        </w:rPr>
      </w:pPr>
      <w:r>
        <w:rPr>
          <w:sz w:val="24"/>
          <w:szCs w:val="24"/>
          <w:lang w:val="en-US"/>
        </w:rPr>
        <w:t xml:space="preserve">teaching and learning foreign languages, </w:t>
      </w:r>
    </w:p>
    <w:p w:rsidR="000B3DD6" w:rsidRDefault="000B3DD6" w:rsidP="003F3BA3">
      <w:pPr>
        <w:pStyle w:val="Akapitzlist"/>
        <w:numPr>
          <w:ilvl w:val="0"/>
          <w:numId w:val="1"/>
        </w:numPr>
        <w:jc w:val="both"/>
        <w:rPr>
          <w:sz w:val="24"/>
          <w:szCs w:val="24"/>
          <w:lang w:val="en-US"/>
        </w:rPr>
      </w:pPr>
      <w:r>
        <w:rPr>
          <w:sz w:val="24"/>
          <w:szCs w:val="24"/>
          <w:lang w:val="en-US"/>
        </w:rPr>
        <w:lastRenderedPageBreak/>
        <w:t>CLIL – bilingual teaching</w:t>
      </w:r>
    </w:p>
    <w:p w:rsidR="000B3DD6" w:rsidRDefault="000B3DD6" w:rsidP="003F3BA3">
      <w:pPr>
        <w:pStyle w:val="Akapitzlist"/>
        <w:numPr>
          <w:ilvl w:val="0"/>
          <w:numId w:val="1"/>
        </w:numPr>
        <w:jc w:val="both"/>
        <w:rPr>
          <w:sz w:val="24"/>
          <w:szCs w:val="24"/>
          <w:lang w:val="en-US"/>
        </w:rPr>
      </w:pPr>
      <w:r>
        <w:rPr>
          <w:sz w:val="24"/>
          <w:szCs w:val="24"/>
          <w:lang w:val="en-US"/>
        </w:rPr>
        <w:t>ICT in teaching and learning</w:t>
      </w:r>
    </w:p>
    <w:p w:rsidR="000B3DD6" w:rsidRDefault="000B3DD6" w:rsidP="003F3BA3">
      <w:pPr>
        <w:pStyle w:val="Akapitzlist"/>
        <w:numPr>
          <w:ilvl w:val="0"/>
          <w:numId w:val="1"/>
        </w:numPr>
        <w:jc w:val="both"/>
        <w:rPr>
          <w:sz w:val="24"/>
          <w:szCs w:val="24"/>
          <w:lang w:val="en-US"/>
        </w:rPr>
      </w:pPr>
      <w:r>
        <w:rPr>
          <w:sz w:val="24"/>
          <w:szCs w:val="24"/>
          <w:lang w:val="en-US"/>
        </w:rPr>
        <w:t>Pedagogical innovations</w:t>
      </w:r>
    </w:p>
    <w:p w:rsidR="000B3DD6" w:rsidRDefault="000B3DD6" w:rsidP="003F3BA3">
      <w:pPr>
        <w:pStyle w:val="Akapitzlist"/>
        <w:numPr>
          <w:ilvl w:val="0"/>
          <w:numId w:val="1"/>
        </w:numPr>
        <w:jc w:val="both"/>
        <w:rPr>
          <w:sz w:val="24"/>
          <w:szCs w:val="24"/>
          <w:lang w:val="en-US"/>
        </w:rPr>
      </w:pPr>
      <w:r>
        <w:rPr>
          <w:sz w:val="24"/>
          <w:szCs w:val="24"/>
          <w:lang w:val="en-US"/>
        </w:rPr>
        <w:t>Entrepreneurial attitude and motivation</w:t>
      </w:r>
    </w:p>
    <w:p w:rsidR="000B3DD6" w:rsidRDefault="000B3DD6" w:rsidP="003F3BA3">
      <w:pPr>
        <w:pStyle w:val="Akapitzlist"/>
        <w:numPr>
          <w:ilvl w:val="0"/>
          <w:numId w:val="1"/>
        </w:numPr>
        <w:jc w:val="both"/>
        <w:rPr>
          <w:sz w:val="24"/>
          <w:szCs w:val="24"/>
          <w:lang w:val="en-US"/>
        </w:rPr>
      </w:pPr>
      <w:r>
        <w:rPr>
          <w:sz w:val="24"/>
          <w:szCs w:val="24"/>
          <w:lang w:val="en-US"/>
        </w:rPr>
        <w:t>Educational – professional consultancy at school</w:t>
      </w:r>
    </w:p>
    <w:p w:rsidR="000B3DD6" w:rsidRDefault="000B3DD6" w:rsidP="003F3BA3">
      <w:pPr>
        <w:jc w:val="both"/>
        <w:rPr>
          <w:sz w:val="24"/>
          <w:szCs w:val="24"/>
          <w:lang w:val="en-US"/>
        </w:rPr>
      </w:pPr>
      <w:r>
        <w:rPr>
          <w:sz w:val="24"/>
          <w:szCs w:val="24"/>
          <w:lang w:val="en-US"/>
        </w:rPr>
        <w:t>NEEDS:</w:t>
      </w:r>
    </w:p>
    <w:p w:rsidR="000B3DD6" w:rsidRDefault="000B3DD6" w:rsidP="003F3BA3">
      <w:pPr>
        <w:pStyle w:val="Akapitzlist"/>
        <w:numPr>
          <w:ilvl w:val="0"/>
          <w:numId w:val="1"/>
        </w:numPr>
        <w:jc w:val="both"/>
        <w:rPr>
          <w:sz w:val="24"/>
          <w:szCs w:val="24"/>
          <w:lang w:val="en-US"/>
        </w:rPr>
      </w:pPr>
      <w:r>
        <w:rPr>
          <w:sz w:val="24"/>
          <w:szCs w:val="24"/>
          <w:lang w:val="en-US"/>
        </w:rPr>
        <w:t>Acquiring knowledge and developing teachers’ skills in effective teaching and learning methods in the case of foreign languages taking both bilingual teaching and creative use of ICT in the process of developing key competences into account;</w:t>
      </w:r>
    </w:p>
    <w:p w:rsidR="000B3DD6" w:rsidRDefault="000B3DD6" w:rsidP="003F3BA3">
      <w:pPr>
        <w:pStyle w:val="Akapitzlist"/>
        <w:numPr>
          <w:ilvl w:val="0"/>
          <w:numId w:val="1"/>
        </w:numPr>
        <w:jc w:val="both"/>
        <w:rPr>
          <w:sz w:val="24"/>
          <w:szCs w:val="24"/>
          <w:lang w:val="en-US"/>
        </w:rPr>
      </w:pPr>
      <w:r>
        <w:rPr>
          <w:sz w:val="24"/>
          <w:szCs w:val="24"/>
          <w:lang w:val="en-US"/>
        </w:rPr>
        <w:t>Making use of good practice, tools, methods helpful in effective teaching employed in England, Spain and Italy;</w:t>
      </w:r>
    </w:p>
    <w:p w:rsidR="000B3DD6" w:rsidRDefault="00505E3B" w:rsidP="003F3BA3">
      <w:pPr>
        <w:pStyle w:val="Akapitzlist"/>
        <w:numPr>
          <w:ilvl w:val="0"/>
          <w:numId w:val="1"/>
        </w:numPr>
        <w:jc w:val="both"/>
        <w:rPr>
          <w:sz w:val="24"/>
          <w:szCs w:val="24"/>
          <w:lang w:val="en-US"/>
        </w:rPr>
      </w:pPr>
      <w:r>
        <w:rPr>
          <w:sz w:val="24"/>
          <w:szCs w:val="24"/>
          <w:lang w:val="en-US"/>
        </w:rPr>
        <w:t>Improving the quality of work of educational institutions from Górno District – bringing European dimension to the educational policy (one of the areas of the district strategies);</w:t>
      </w:r>
    </w:p>
    <w:p w:rsidR="00505E3B" w:rsidRPr="000B3DD6" w:rsidRDefault="00505E3B" w:rsidP="003F3BA3">
      <w:pPr>
        <w:pStyle w:val="Akapitzlist"/>
        <w:numPr>
          <w:ilvl w:val="0"/>
          <w:numId w:val="1"/>
        </w:numPr>
        <w:jc w:val="both"/>
        <w:rPr>
          <w:sz w:val="24"/>
          <w:szCs w:val="24"/>
          <w:lang w:val="en-US"/>
        </w:rPr>
      </w:pPr>
      <w:r>
        <w:rPr>
          <w:sz w:val="24"/>
          <w:szCs w:val="24"/>
          <w:lang w:val="en-US"/>
        </w:rPr>
        <w:t xml:space="preserve">Organizing job shadowing – observing and learning methods and forms of teachers’ work in Skinners’ Academy in London, the Instituto Comprensivo “Falcone e Borsellino” in Vignanello (Italy) as well as in Instituto de Edcacion Secundaria “Castillo del Aguila” in Spain. </w:t>
      </w:r>
    </w:p>
    <w:p w:rsidR="00C633AA" w:rsidRPr="00EE2698" w:rsidRDefault="00C633AA" w:rsidP="003F3BA3">
      <w:pPr>
        <w:pStyle w:val="Akapitzlist"/>
        <w:jc w:val="both"/>
        <w:rPr>
          <w:sz w:val="24"/>
          <w:szCs w:val="24"/>
          <w:lang w:val="en-US"/>
        </w:rPr>
      </w:pPr>
    </w:p>
    <w:sectPr w:rsidR="00C633AA" w:rsidRPr="00EE2698" w:rsidSect="005F1A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A2B35"/>
    <w:multiLevelType w:val="hybridMultilevel"/>
    <w:tmpl w:val="A8A2B83C"/>
    <w:lvl w:ilvl="0" w:tplc="E234A244">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62"/>
    <w:rsid w:val="0007321A"/>
    <w:rsid w:val="000A7942"/>
    <w:rsid w:val="000B3DD6"/>
    <w:rsid w:val="001539E6"/>
    <w:rsid w:val="003F3BA3"/>
    <w:rsid w:val="003F79B4"/>
    <w:rsid w:val="004D54C7"/>
    <w:rsid w:val="00505E3B"/>
    <w:rsid w:val="00563380"/>
    <w:rsid w:val="005F1A62"/>
    <w:rsid w:val="006C397E"/>
    <w:rsid w:val="006E18F9"/>
    <w:rsid w:val="007530B3"/>
    <w:rsid w:val="00AD22DF"/>
    <w:rsid w:val="00C633AA"/>
    <w:rsid w:val="00CD612D"/>
    <w:rsid w:val="00DA2B86"/>
    <w:rsid w:val="00E47F96"/>
    <w:rsid w:val="00E90830"/>
    <w:rsid w:val="00EE26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39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3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3059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Agata Pałys</cp:lastModifiedBy>
  <cp:revision>2</cp:revision>
  <dcterms:created xsi:type="dcterms:W3CDTF">2016-03-03T13:54:00Z</dcterms:created>
  <dcterms:modified xsi:type="dcterms:W3CDTF">2016-03-03T13:54:00Z</dcterms:modified>
</cp:coreProperties>
</file>